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567"/>
        <w:gridCol w:w="992"/>
        <w:gridCol w:w="869"/>
      </w:tblGrid>
      <w:tr w:rsidR="00883676" w:rsidRPr="002F04C4" w:rsidTr="009E04A9">
        <w:trPr>
          <w:trHeight w:val="284"/>
          <w:jc w:val="center"/>
        </w:trPr>
        <w:tc>
          <w:tcPr>
            <w:tcW w:w="540" w:type="dxa"/>
            <w:noWrap/>
            <w:vAlign w:val="center"/>
          </w:tcPr>
          <w:p w:rsidR="00883676" w:rsidRPr="005E54AF" w:rsidRDefault="00883676" w:rsidP="009E04A9">
            <w:pPr>
              <w:ind w:left="-70"/>
              <w:contextualSpacing/>
              <w:jc w:val="center"/>
              <w:rPr>
                <w:sz w:val="16"/>
                <w:szCs w:val="16"/>
              </w:rPr>
            </w:pPr>
            <w:r w:rsidRPr="004B4139">
              <w:rPr>
                <w:sz w:val="18"/>
                <w:szCs w:val="18"/>
              </w:rPr>
              <w:t>1</w:t>
            </w:r>
          </w:p>
        </w:tc>
        <w:tc>
          <w:tcPr>
            <w:tcW w:w="1180" w:type="dxa"/>
            <w:vAlign w:val="center"/>
          </w:tcPr>
          <w:p w:rsidR="00883676" w:rsidRPr="005E54AF" w:rsidRDefault="00883676" w:rsidP="009E04A9">
            <w:pPr>
              <w:ind w:left="-57" w:right="-113"/>
              <w:contextualSpacing/>
              <w:rPr>
                <w:sz w:val="16"/>
                <w:szCs w:val="16"/>
              </w:rPr>
            </w:pPr>
            <w:r w:rsidRPr="005E54AF">
              <w:rPr>
                <w:sz w:val="16"/>
                <w:szCs w:val="16"/>
              </w:rPr>
              <w:t>İNŞ</w:t>
            </w:r>
          </w:p>
        </w:tc>
        <w:tc>
          <w:tcPr>
            <w:tcW w:w="5812" w:type="dxa"/>
            <w:noWrap/>
            <w:vAlign w:val="center"/>
          </w:tcPr>
          <w:p w:rsidR="00883676" w:rsidRPr="00ED7C2A" w:rsidRDefault="00883676" w:rsidP="009E04A9">
            <w:pPr>
              <w:contextualSpacing/>
              <w:rPr>
                <w:sz w:val="18"/>
                <w:szCs w:val="18"/>
              </w:rPr>
            </w:pPr>
            <w:r w:rsidRPr="00ED7C2A">
              <w:rPr>
                <w:sz w:val="18"/>
                <w:szCs w:val="18"/>
              </w:rPr>
              <w:t xml:space="preserve">İdare mali giysi dolaplarına 24 adet gömme kilitlerinin takılması </w:t>
            </w:r>
          </w:p>
        </w:tc>
        <w:tc>
          <w:tcPr>
            <w:tcW w:w="567" w:type="dxa"/>
            <w:noWrap/>
            <w:vAlign w:val="center"/>
          </w:tcPr>
          <w:p w:rsidR="00883676" w:rsidRPr="002F04C4" w:rsidRDefault="00883676" w:rsidP="009E04A9">
            <w:pPr>
              <w:contextualSpacing/>
              <w:jc w:val="center"/>
              <w:rPr>
                <w:sz w:val="16"/>
                <w:szCs w:val="16"/>
              </w:rPr>
            </w:pPr>
            <w:r w:rsidRPr="00BA13EB">
              <w:rPr>
                <w:sz w:val="16"/>
                <w:szCs w:val="16"/>
              </w:rPr>
              <w:t>m²</w:t>
            </w:r>
          </w:p>
        </w:tc>
        <w:tc>
          <w:tcPr>
            <w:tcW w:w="992" w:type="dxa"/>
            <w:noWrap/>
            <w:vAlign w:val="center"/>
          </w:tcPr>
          <w:p w:rsidR="00883676" w:rsidRPr="00833BE5" w:rsidRDefault="00883676" w:rsidP="009E04A9">
            <w:pPr>
              <w:ind w:left="-57" w:right="-57"/>
              <w:contextualSpacing/>
              <w:jc w:val="center"/>
            </w:pPr>
          </w:p>
        </w:tc>
        <w:tc>
          <w:tcPr>
            <w:tcW w:w="869" w:type="dxa"/>
            <w:noWrap/>
            <w:vAlign w:val="center"/>
          </w:tcPr>
          <w:p w:rsidR="00883676" w:rsidRPr="002F04C4" w:rsidRDefault="00883676" w:rsidP="009E04A9">
            <w:pPr>
              <w:ind w:left="-57" w:right="-57"/>
              <w:contextualSpacing/>
              <w:jc w:val="center"/>
              <w:rPr>
                <w:sz w:val="16"/>
                <w:szCs w:val="16"/>
              </w:rPr>
            </w:pPr>
            <w:r w:rsidRPr="00D1589E">
              <w:rPr>
                <w:sz w:val="16"/>
                <w:szCs w:val="16"/>
              </w:rPr>
              <w:t xml:space="preserve">  </w:t>
            </w:r>
          </w:p>
        </w:tc>
      </w:tr>
      <w:tr w:rsidR="00883676" w:rsidRPr="002F04C4" w:rsidTr="009E04A9">
        <w:trPr>
          <w:trHeight w:val="284"/>
          <w:jc w:val="center"/>
        </w:trPr>
        <w:tc>
          <w:tcPr>
            <w:tcW w:w="540" w:type="dxa"/>
            <w:noWrap/>
            <w:vAlign w:val="center"/>
          </w:tcPr>
          <w:p w:rsidR="00883676" w:rsidRPr="005E54AF" w:rsidRDefault="00883676" w:rsidP="009E04A9">
            <w:pPr>
              <w:ind w:left="-70"/>
              <w:contextualSpacing/>
              <w:jc w:val="center"/>
              <w:rPr>
                <w:sz w:val="16"/>
                <w:szCs w:val="16"/>
              </w:rPr>
            </w:pPr>
            <w:r w:rsidRPr="004B4139">
              <w:rPr>
                <w:sz w:val="18"/>
                <w:szCs w:val="18"/>
              </w:rPr>
              <w:t>2</w:t>
            </w:r>
          </w:p>
        </w:tc>
        <w:tc>
          <w:tcPr>
            <w:tcW w:w="1180" w:type="dxa"/>
            <w:vAlign w:val="center"/>
          </w:tcPr>
          <w:p w:rsidR="00883676" w:rsidRPr="005E54AF" w:rsidRDefault="00883676" w:rsidP="009E04A9">
            <w:pPr>
              <w:ind w:left="-57" w:right="-113"/>
              <w:contextualSpacing/>
              <w:rPr>
                <w:sz w:val="16"/>
                <w:szCs w:val="16"/>
              </w:rPr>
            </w:pPr>
            <w:r w:rsidRPr="005E54AF">
              <w:rPr>
                <w:sz w:val="16"/>
                <w:szCs w:val="16"/>
              </w:rPr>
              <w:t>Mek 01</w:t>
            </w:r>
          </w:p>
        </w:tc>
        <w:tc>
          <w:tcPr>
            <w:tcW w:w="5812" w:type="dxa"/>
            <w:noWrap/>
            <w:vAlign w:val="center"/>
          </w:tcPr>
          <w:p w:rsidR="00883676" w:rsidRPr="00ED7C2A" w:rsidRDefault="00883676" w:rsidP="009E04A9">
            <w:pPr>
              <w:contextualSpacing/>
              <w:rPr>
                <w:sz w:val="18"/>
                <w:szCs w:val="18"/>
              </w:rPr>
            </w:pPr>
            <w:r w:rsidRPr="00ED7C2A">
              <w:rPr>
                <w:sz w:val="18"/>
                <w:szCs w:val="18"/>
              </w:rPr>
              <w:t xml:space="preserve">Kompresör makinelerinin bakımının yapılarak ortalama 2,5  litre yağ değişimlerinin yapılması </w:t>
            </w:r>
          </w:p>
        </w:tc>
        <w:tc>
          <w:tcPr>
            <w:tcW w:w="567" w:type="dxa"/>
            <w:noWrap/>
            <w:vAlign w:val="center"/>
          </w:tcPr>
          <w:p w:rsidR="00883676" w:rsidRPr="002F04C4" w:rsidRDefault="00883676" w:rsidP="009E04A9">
            <w:pPr>
              <w:contextualSpacing/>
              <w:jc w:val="center"/>
              <w:rPr>
                <w:sz w:val="16"/>
                <w:szCs w:val="16"/>
              </w:rPr>
            </w:pPr>
            <w:r w:rsidRPr="00BA13EB">
              <w:rPr>
                <w:sz w:val="16"/>
                <w:szCs w:val="16"/>
              </w:rPr>
              <w:t>Adet</w:t>
            </w:r>
          </w:p>
        </w:tc>
        <w:tc>
          <w:tcPr>
            <w:tcW w:w="992" w:type="dxa"/>
            <w:noWrap/>
            <w:vAlign w:val="center"/>
          </w:tcPr>
          <w:p w:rsidR="00883676" w:rsidRPr="00833BE5" w:rsidRDefault="00883676" w:rsidP="009E04A9">
            <w:pPr>
              <w:ind w:left="-57" w:right="-57"/>
              <w:contextualSpacing/>
              <w:jc w:val="center"/>
            </w:pPr>
          </w:p>
        </w:tc>
        <w:tc>
          <w:tcPr>
            <w:tcW w:w="869" w:type="dxa"/>
            <w:noWrap/>
            <w:vAlign w:val="center"/>
          </w:tcPr>
          <w:p w:rsidR="00883676" w:rsidRPr="002F04C4" w:rsidRDefault="00883676" w:rsidP="009E04A9">
            <w:pPr>
              <w:ind w:left="-57" w:right="-57"/>
              <w:contextualSpacing/>
              <w:jc w:val="center"/>
              <w:rPr>
                <w:sz w:val="16"/>
                <w:szCs w:val="16"/>
              </w:rPr>
            </w:pPr>
            <w:r w:rsidRPr="00D1589E">
              <w:rPr>
                <w:sz w:val="16"/>
                <w:szCs w:val="16"/>
              </w:rPr>
              <w:t xml:space="preserve">  </w:t>
            </w:r>
          </w:p>
        </w:tc>
      </w:tr>
      <w:tr w:rsidR="00883676" w:rsidRPr="002F04C4" w:rsidTr="009E04A9">
        <w:trPr>
          <w:trHeight w:val="284"/>
          <w:jc w:val="center"/>
        </w:trPr>
        <w:tc>
          <w:tcPr>
            <w:tcW w:w="540" w:type="dxa"/>
            <w:noWrap/>
            <w:vAlign w:val="center"/>
          </w:tcPr>
          <w:p w:rsidR="00883676" w:rsidRPr="005E54AF" w:rsidRDefault="00883676" w:rsidP="009E04A9">
            <w:pPr>
              <w:ind w:left="-70"/>
              <w:contextualSpacing/>
              <w:jc w:val="center"/>
              <w:rPr>
                <w:sz w:val="16"/>
                <w:szCs w:val="16"/>
              </w:rPr>
            </w:pPr>
            <w:r w:rsidRPr="004B4139">
              <w:rPr>
                <w:sz w:val="18"/>
                <w:szCs w:val="18"/>
              </w:rPr>
              <w:t>3</w:t>
            </w:r>
          </w:p>
        </w:tc>
        <w:tc>
          <w:tcPr>
            <w:tcW w:w="1180" w:type="dxa"/>
            <w:vAlign w:val="center"/>
          </w:tcPr>
          <w:p w:rsidR="00883676" w:rsidRPr="005E54AF" w:rsidRDefault="00883676" w:rsidP="009E04A9">
            <w:pPr>
              <w:ind w:left="-57" w:right="-113"/>
              <w:contextualSpacing/>
              <w:rPr>
                <w:sz w:val="16"/>
                <w:szCs w:val="16"/>
              </w:rPr>
            </w:pPr>
            <w:r w:rsidRPr="005E54AF">
              <w:rPr>
                <w:sz w:val="16"/>
                <w:szCs w:val="16"/>
              </w:rPr>
              <w:t>Özel 01</w:t>
            </w:r>
          </w:p>
        </w:tc>
        <w:tc>
          <w:tcPr>
            <w:tcW w:w="5812" w:type="dxa"/>
            <w:noWrap/>
            <w:vAlign w:val="center"/>
          </w:tcPr>
          <w:p w:rsidR="00883676" w:rsidRPr="00ED7C2A" w:rsidRDefault="00883676" w:rsidP="009E04A9">
            <w:pPr>
              <w:contextualSpacing/>
              <w:rPr>
                <w:sz w:val="18"/>
                <w:szCs w:val="18"/>
              </w:rPr>
            </w:pPr>
            <w:r w:rsidRPr="00ED7C2A">
              <w:rPr>
                <w:sz w:val="18"/>
                <w:szCs w:val="18"/>
              </w:rPr>
              <w:t xml:space="preserve">Atölye Zeminine Yol Çizgisi Yapılması </w:t>
            </w:r>
          </w:p>
        </w:tc>
        <w:tc>
          <w:tcPr>
            <w:tcW w:w="567" w:type="dxa"/>
            <w:noWrap/>
            <w:vAlign w:val="center"/>
          </w:tcPr>
          <w:p w:rsidR="00883676" w:rsidRPr="002F04C4" w:rsidRDefault="00883676" w:rsidP="009E04A9">
            <w:pPr>
              <w:contextualSpacing/>
              <w:jc w:val="center"/>
              <w:rPr>
                <w:sz w:val="16"/>
                <w:szCs w:val="16"/>
              </w:rPr>
            </w:pPr>
            <w:r w:rsidRPr="00BA13EB">
              <w:rPr>
                <w:sz w:val="16"/>
                <w:szCs w:val="16"/>
              </w:rPr>
              <w:t>m²</w:t>
            </w:r>
          </w:p>
        </w:tc>
        <w:tc>
          <w:tcPr>
            <w:tcW w:w="992" w:type="dxa"/>
            <w:noWrap/>
            <w:vAlign w:val="center"/>
          </w:tcPr>
          <w:p w:rsidR="00883676" w:rsidRPr="00833BE5" w:rsidRDefault="00883676" w:rsidP="009E04A9">
            <w:pPr>
              <w:ind w:left="-57" w:right="-57"/>
              <w:contextualSpacing/>
              <w:jc w:val="center"/>
            </w:pPr>
          </w:p>
        </w:tc>
        <w:tc>
          <w:tcPr>
            <w:tcW w:w="869" w:type="dxa"/>
            <w:noWrap/>
            <w:vAlign w:val="center"/>
          </w:tcPr>
          <w:p w:rsidR="00883676" w:rsidRPr="002F04C4" w:rsidRDefault="00883676" w:rsidP="009E04A9">
            <w:pPr>
              <w:ind w:left="-57" w:right="-57"/>
              <w:contextualSpacing/>
              <w:jc w:val="center"/>
              <w:rPr>
                <w:sz w:val="16"/>
                <w:szCs w:val="16"/>
              </w:rPr>
            </w:pPr>
            <w:r w:rsidRPr="00D1589E">
              <w:rPr>
                <w:sz w:val="16"/>
                <w:szCs w:val="16"/>
              </w:rPr>
              <w:t xml:space="preserve">  </w:t>
            </w:r>
          </w:p>
        </w:tc>
      </w:tr>
      <w:tr w:rsidR="00883676" w:rsidRPr="002F04C4" w:rsidTr="009E04A9">
        <w:trPr>
          <w:trHeight w:val="284"/>
          <w:jc w:val="center"/>
        </w:trPr>
        <w:tc>
          <w:tcPr>
            <w:tcW w:w="540" w:type="dxa"/>
            <w:noWrap/>
            <w:vAlign w:val="center"/>
          </w:tcPr>
          <w:p w:rsidR="00883676" w:rsidRPr="005E54AF" w:rsidRDefault="00883676" w:rsidP="009E04A9">
            <w:pPr>
              <w:ind w:left="-70"/>
              <w:contextualSpacing/>
              <w:jc w:val="center"/>
              <w:rPr>
                <w:sz w:val="16"/>
                <w:szCs w:val="16"/>
              </w:rPr>
            </w:pPr>
            <w:r w:rsidRPr="004B4139">
              <w:rPr>
                <w:sz w:val="18"/>
                <w:szCs w:val="18"/>
              </w:rPr>
              <w:t>4</w:t>
            </w:r>
          </w:p>
        </w:tc>
        <w:tc>
          <w:tcPr>
            <w:tcW w:w="1180" w:type="dxa"/>
            <w:vAlign w:val="center"/>
          </w:tcPr>
          <w:p w:rsidR="00883676" w:rsidRPr="005E54AF" w:rsidRDefault="00883676" w:rsidP="009E04A9">
            <w:pPr>
              <w:ind w:left="-57" w:right="-113"/>
              <w:contextualSpacing/>
              <w:rPr>
                <w:sz w:val="16"/>
                <w:szCs w:val="16"/>
              </w:rPr>
            </w:pPr>
            <w:r w:rsidRPr="005E54AF">
              <w:rPr>
                <w:sz w:val="16"/>
                <w:szCs w:val="16"/>
              </w:rPr>
              <w:t>Özel 02</w:t>
            </w:r>
          </w:p>
        </w:tc>
        <w:tc>
          <w:tcPr>
            <w:tcW w:w="5812" w:type="dxa"/>
            <w:noWrap/>
            <w:vAlign w:val="center"/>
          </w:tcPr>
          <w:p w:rsidR="00883676" w:rsidRPr="00ED7C2A" w:rsidRDefault="00883676" w:rsidP="009E04A9">
            <w:pPr>
              <w:contextualSpacing/>
              <w:rPr>
                <w:sz w:val="18"/>
                <w:szCs w:val="18"/>
              </w:rPr>
            </w:pPr>
            <w:r w:rsidRPr="00ED7C2A">
              <w:rPr>
                <w:sz w:val="18"/>
                <w:szCs w:val="18"/>
              </w:rPr>
              <w:t xml:space="preserve">Atölye Zeminine Yol Çizgilerine Figür Yapılması </w:t>
            </w:r>
          </w:p>
        </w:tc>
        <w:tc>
          <w:tcPr>
            <w:tcW w:w="567" w:type="dxa"/>
            <w:noWrap/>
            <w:vAlign w:val="center"/>
          </w:tcPr>
          <w:p w:rsidR="00883676" w:rsidRPr="002F04C4" w:rsidRDefault="00883676" w:rsidP="009E04A9">
            <w:pPr>
              <w:contextualSpacing/>
              <w:jc w:val="center"/>
              <w:rPr>
                <w:sz w:val="16"/>
                <w:szCs w:val="16"/>
              </w:rPr>
            </w:pPr>
            <w:r w:rsidRPr="00BA13EB">
              <w:rPr>
                <w:sz w:val="16"/>
                <w:szCs w:val="16"/>
              </w:rPr>
              <w:t>Adet</w:t>
            </w:r>
          </w:p>
        </w:tc>
        <w:tc>
          <w:tcPr>
            <w:tcW w:w="992" w:type="dxa"/>
            <w:noWrap/>
            <w:vAlign w:val="center"/>
          </w:tcPr>
          <w:p w:rsidR="00883676" w:rsidRPr="00833BE5" w:rsidRDefault="00883676" w:rsidP="009E04A9">
            <w:pPr>
              <w:ind w:left="-57" w:right="-57"/>
              <w:contextualSpacing/>
              <w:jc w:val="center"/>
            </w:pPr>
          </w:p>
        </w:tc>
        <w:tc>
          <w:tcPr>
            <w:tcW w:w="869" w:type="dxa"/>
            <w:noWrap/>
            <w:vAlign w:val="center"/>
          </w:tcPr>
          <w:p w:rsidR="00883676" w:rsidRPr="002F04C4" w:rsidRDefault="00883676" w:rsidP="009E04A9">
            <w:pPr>
              <w:ind w:left="-57" w:right="-57"/>
              <w:contextualSpacing/>
              <w:jc w:val="center"/>
              <w:rPr>
                <w:sz w:val="16"/>
                <w:szCs w:val="16"/>
              </w:rPr>
            </w:pPr>
            <w:r w:rsidRPr="00D1589E">
              <w:rPr>
                <w:sz w:val="16"/>
                <w:szCs w:val="16"/>
              </w:rPr>
              <w:t xml:space="preserve">  </w:t>
            </w:r>
          </w:p>
        </w:tc>
      </w:tr>
      <w:tr w:rsidR="00883676" w:rsidRPr="002F04C4" w:rsidTr="009E04A9">
        <w:trPr>
          <w:trHeight w:val="284"/>
          <w:jc w:val="center"/>
        </w:trPr>
        <w:tc>
          <w:tcPr>
            <w:tcW w:w="540" w:type="dxa"/>
            <w:noWrap/>
            <w:vAlign w:val="center"/>
          </w:tcPr>
          <w:p w:rsidR="00883676" w:rsidRPr="005E54AF" w:rsidRDefault="00883676" w:rsidP="009E04A9">
            <w:pPr>
              <w:ind w:left="-70"/>
              <w:contextualSpacing/>
              <w:jc w:val="center"/>
              <w:rPr>
                <w:sz w:val="16"/>
                <w:szCs w:val="16"/>
              </w:rPr>
            </w:pPr>
            <w:r w:rsidRPr="004B4139">
              <w:rPr>
                <w:sz w:val="18"/>
                <w:szCs w:val="18"/>
              </w:rPr>
              <w:t>5</w:t>
            </w:r>
          </w:p>
        </w:tc>
        <w:tc>
          <w:tcPr>
            <w:tcW w:w="1180" w:type="dxa"/>
            <w:vAlign w:val="center"/>
          </w:tcPr>
          <w:p w:rsidR="00883676" w:rsidRPr="005E54AF" w:rsidRDefault="00883676" w:rsidP="009E04A9">
            <w:pPr>
              <w:ind w:left="-57" w:right="-113"/>
              <w:contextualSpacing/>
              <w:rPr>
                <w:sz w:val="16"/>
                <w:szCs w:val="16"/>
              </w:rPr>
            </w:pPr>
            <w:r w:rsidRPr="005E54AF">
              <w:rPr>
                <w:sz w:val="16"/>
                <w:szCs w:val="16"/>
              </w:rPr>
              <w:t>Özel 03</w:t>
            </w:r>
          </w:p>
        </w:tc>
        <w:tc>
          <w:tcPr>
            <w:tcW w:w="5812" w:type="dxa"/>
            <w:noWrap/>
            <w:vAlign w:val="center"/>
          </w:tcPr>
          <w:p w:rsidR="00883676" w:rsidRPr="00ED7C2A" w:rsidRDefault="00883676" w:rsidP="009E04A9">
            <w:pPr>
              <w:contextualSpacing/>
              <w:rPr>
                <w:sz w:val="18"/>
                <w:szCs w:val="18"/>
              </w:rPr>
            </w:pPr>
            <w:r w:rsidRPr="00ED7C2A">
              <w:rPr>
                <w:sz w:val="18"/>
                <w:szCs w:val="18"/>
              </w:rPr>
              <w:t xml:space="preserve">92x184x50 cm Ebatlarında İdare Malı Metal Giyinme Dolaplarının Statik Boya İle Boyanması </w:t>
            </w:r>
          </w:p>
        </w:tc>
        <w:tc>
          <w:tcPr>
            <w:tcW w:w="567" w:type="dxa"/>
            <w:noWrap/>
            <w:vAlign w:val="center"/>
          </w:tcPr>
          <w:p w:rsidR="00883676" w:rsidRPr="002F04C4" w:rsidRDefault="00883676" w:rsidP="009E04A9">
            <w:pPr>
              <w:contextualSpacing/>
              <w:jc w:val="center"/>
              <w:rPr>
                <w:sz w:val="16"/>
                <w:szCs w:val="16"/>
              </w:rPr>
            </w:pPr>
            <w:r w:rsidRPr="00BA13EB">
              <w:rPr>
                <w:sz w:val="16"/>
                <w:szCs w:val="16"/>
              </w:rPr>
              <w:t>Adet</w:t>
            </w:r>
          </w:p>
        </w:tc>
        <w:tc>
          <w:tcPr>
            <w:tcW w:w="992" w:type="dxa"/>
            <w:noWrap/>
            <w:vAlign w:val="center"/>
          </w:tcPr>
          <w:p w:rsidR="00883676" w:rsidRPr="00833BE5" w:rsidRDefault="00883676" w:rsidP="009E04A9">
            <w:pPr>
              <w:ind w:left="-57" w:right="-57"/>
              <w:contextualSpacing/>
              <w:jc w:val="center"/>
            </w:pPr>
          </w:p>
        </w:tc>
        <w:tc>
          <w:tcPr>
            <w:tcW w:w="869" w:type="dxa"/>
            <w:noWrap/>
            <w:vAlign w:val="center"/>
          </w:tcPr>
          <w:p w:rsidR="00883676" w:rsidRPr="002F04C4" w:rsidRDefault="00883676" w:rsidP="009E04A9">
            <w:pPr>
              <w:ind w:left="-57" w:right="-57"/>
              <w:contextualSpacing/>
              <w:jc w:val="center"/>
              <w:rPr>
                <w:sz w:val="16"/>
                <w:szCs w:val="16"/>
              </w:rPr>
            </w:pPr>
            <w:r w:rsidRPr="00D1589E">
              <w:rPr>
                <w:sz w:val="16"/>
                <w:szCs w:val="16"/>
              </w:rPr>
              <w:t xml:space="preserve">  </w:t>
            </w:r>
          </w:p>
        </w:tc>
      </w:tr>
      <w:tr w:rsidR="00883676" w:rsidRPr="002F04C4" w:rsidTr="009E04A9">
        <w:trPr>
          <w:trHeight w:val="284"/>
          <w:jc w:val="center"/>
        </w:trPr>
        <w:tc>
          <w:tcPr>
            <w:tcW w:w="540" w:type="dxa"/>
            <w:noWrap/>
            <w:vAlign w:val="center"/>
          </w:tcPr>
          <w:p w:rsidR="00883676" w:rsidRPr="005E54AF" w:rsidRDefault="00883676" w:rsidP="009E04A9">
            <w:pPr>
              <w:ind w:left="-70"/>
              <w:contextualSpacing/>
              <w:jc w:val="center"/>
              <w:rPr>
                <w:sz w:val="16"/>
                <w:szCs w:val="16"/>
              </w:rPr>
            </w:pPr>
            <w:r w:rsidRPr="004B4139">
              <w:rPr>
                <w:sz w:val="18"/>
                <w:szCs w:val="18"/>
              </w:rPr>
              <w:t>6</w:t>
            </w:r>
          </w:p>
        </w:tc>
        <w:tc>
          <w:tcPr>
            <w:tcW w:w="1180" w:type="dxa"/>
            <w:vAlign w:val="center"/>
          </w:tcPr>
          <w:p w:rsidR="00883676" w:rsidRPr="005E54AF" w:rsidRDefault="00883676" w:rsidP="009E04A9">
            <w:pPr>
              <w:ind w:left="-57" w:right="-113"/>
              <w:contextualSpacing/>
              <w:rPr>
                <w:sz w:val="16"/>
                <w:szCs w:val="16"/>
              </w:rPr>
            </w:pPr>
            <w:r w:rsidRPr="005E54AF">
              <w:rPr>
                <w:sz w:val="16"/>
                <w:szCs w:val="16"/>
              </w:rPr>
              <w:t>77.175.1003</w:t>
            </w:r>
          </w:p>
        </w:tc>
        <w:tc>
          <w:tcPr>
            <w:tcW w:w="5812" w:type="dxa"/>
            <w:noWrap/>
            <w:vAlign w:val="center"/>
          </w:tcPr>
          <w:p w:rsidR="00883676" w:rsidRPr="00ED7C2A" w:rsidRDefault="00883676" w:rsidP="009E04A9">
            <w:pPr>
              <w:contextualSpacing/>
              <w:rPr>
                <w:sz w:val="18"/>
                <w:szCs w:val="18"/>
              </w:rPr>
            </w:pPr>
            <w:r w:rsidRPr="00ED7C2A">
              <w:rPr>
                <w:sz w:val="18"/>
                <w:szCs w:val="18"/>
              </w:rPr>
              <w:t xml:space="preserve">İdare malı demir imalatın yerine montajı </w:t>
            </w:r>
          </w:p>
        </w:tc>
        <w:tc>
          <w:tcPr>
            <w:tcW w:w="567" w:type="dxa"/>
            <w:noWrap/>
            <w:vAlign w:val="center"/>
          </w:tcPr>
          <w:p w:rsidR="00883676" w:rsidRPr="002F04C4" w:rsidRDefault="00883676" w:rsidP="009E04A9">
            <w:pPr>
              <w:contextualSpacing/>
              <w:jc w:val="center"/>
              <w:rPr>
                <w:sz w:val="16"/>
                <w:szCs w:val="16"/>
              </w:rPr>
            </w:pPr>
            <w:r w:rsidRPr="00BA13EB">
              <w:rPr>
                <w:sz w:val="16"/>
                <w:szCs w:val="16"/>
              </w:rPr>
              <w:t>kg</w:t>
            </w:r>
          </w:p>
        </w:tc>
        <w:tc>
          <w:tcPr>
            <w:tcW w:w="992" w:type="dxa"/>
            <w:noWrap/>
            <w:vAlign w:val="center"/>
          </w:tcPr>
          <w:p w:rsidR="00883676" w:rsidRPr="00833BE5" w:rsidRDefault="00883676" w:rsidP="009E04A9">
            <w:pPr>
              <w:ind w:left="-57" w:right="-57"/>
              <w:contextualSpacing/>
              <w:jc w:val="center"/>
            </w:pPr>
          </w:p>
        </w:tc>
        <w:tc>
          <w:tcPr>
            <w:tcW w:w="869" w:type="dxa"/>
            <w:noWrap/>
            <w:vAlign w:val="center"/>
          </w:tcPr>
          <w:p w:rsidR="00883676" w:rsidRPr="002F04C4" w:rsidRDefault="00883676" w:rsidP="009E04A9">
            <w:pPr>
              <w:ind w:left="-57" w:right="-57"/>
              <w:contextualSpacing/>
              <w:jc w:val="center"/>
              <w:rPr>
                <w:sz w:val="16"/>
                <w:szCs w:val="16"/>
              </w:rPr>
            </w:pPr>
            <w:r w:rsidRPr="00D1589E">
              <w:rPr>
                <w:sz w:val="16"/>
                <w:szCs w:val="16"/>
              </w:rPr>
              <w:t xml:space="preserve">  </w:t>
            </w:r>
          </w:p>
        </w:tc>
      </w:tr>
      <w:tr w:rsidR="00883676" w:rsidRPr="002F04C4" w:rsidTr="009E04A9">
        <w:trPr>
          <w:trHeight w:val="284"/>
          <w:jc w:val="center"/>
        </w:trPr>
        <w:tc>
          <w:tcPr>
            <w:tcW w:w="540" w:type="dxa"/>
            <w:vAlign w:val="center"/>
          </w:tcPr>
          <w:p w:rsidR="00883676" w:rsidRPr="002F04C4" w:rsidRDefault="00883676" w:rsidP="009E04A9">
            <w:pPr>
              <w:ind w:left="-70"/>
              <w:contextualSpacing/>
              <w:rPr>
                <w:sz w:val="16"/>
                <w:szCs w:val="16"/>
              </w:rPr>
            </w:pPr>
          </w:p>
        </w:tc>
        <w:tc>
          <w:tcPr>
            <w:tcW w:w="9420" w:type="dxa"/>
            <w:gridSpan w:val="5"/>
            <w:vAlign w:val="center"/>
          </w:tcPr>
          <w:p w:rsidR="00883676" w:rsidRPr="00ED4B87" w:rsidRDefault="00883676" w:rsidP="009E04A9">
            <w:pPr>
              <w:contextualSpacing/>
              <w:rPr>
                <w:sz w:val="16"/>
                <w:szCs w:val="16"/>
              </w:rPr>
            </w:pPr>
            <w:r>
              <w:rPr>
                <w:sz w:val="16"/>
                <w:szCs w:val="16"/>
              </w:rPr>
              <w:t>Teknik Tarifi: Projesindeki imalatı  gerçekleştirmek üzere yerinden sökülen demir imalatın eski yerine montajının yapılmasını sağlamak üzere, inşaat yerindeki yükleme, yatay ve düşey taşıma, boşaltma, her türlü malzeme ve zayiatı, işçilik, araç ve gereç giderleri ile malzemenin nakli, müteahhit karı ve genel giderler dahil 1 kg  fiyatıdır.</w:t>
            </w:r>
          </w:p>
        </w:tc>
      </w:tr>
      <w:tr w:rsidR="00883676" w:rsidRPr="002F04C4" w:rsidTr="009E04A9">
        <w:trPr>
          <w:trHeight w:val="284"/>
          <w:jc w:val="center"/>
        </w:trPr>
        <w:tc>
          <w:tcPr>
            <w:tcW w:w="540" w:type="dxa"/>
            <w:noWrap/>
            <w:vAlign w:val="center"/>
          </w:tcPr>
          <w:p w:rsidR="00883676" w:rsidRPr="005E54AF" w:rsidRDefault="00883676" w:rsidP="009E04A9">
            <w:pPr>
              <w:ind w:left="-70"/>
              <w:contextualSpacing/>
              <w:jc w:val="center"/>
              <w:rPr>
                <w:sz w:val="16"/>
                <w:szCs w:val="16"/>
              </w:rPr>
            </w:pPr>
            <w:r w:rsidRPr="004B4139">
              <w:rPr>
                <w:sz w:val="18"/>
                <w:szCs w:val="18"/>
              </w:rPr>
              <w:t>7</w:t>
            </w:r>
          </w:p>
        </w:tc>
        <w:tc>
          <w:tcPr>
            <w:tcW w:w="1180" w:type="dxa"/>
            <w:vAlign w:val="center"/>
          </w:tcPr>
          <w:p w:rsidR="00883676" w:rsidRPr="005E54AF" w:rsidRDefault="00883676" w:rsidP="009E04A9">
            <w:pPr>
              <w:ind w:left="-57" w:right="-113"/>
              <w:contextualSpacing/>
              <w:rPr>
                <w:sz w:val="16"/>
                <w:szCs w:val="16"/>
              </w:rPr>
            </w:pPr>
            <w:r w:rsidRPr="005E54AF">
              <w:rPr>
                <w:sz w:val="16"/>
                <w:szCs w:val="16"/>
              </w:rPr>
              <w:t>77.145.1006</w:t>
            </w:r>
          </w:p>
        </w:tc>
        <w:tc>
          <w:tcPr>
            <w:tcW w:w="5812" w:type="dxa"/>
            <w:noWrap/>
            <w:vAlign w:val="center"/>
          </w:tcPr>
          <w:p w:rsidR="00883676" w:rsidRPr="00ED7C2A" w:rsidRDefault="00883676" w:rsidP="009E04A9">
            <w:pPr>
              <w:contextualSpacing/>
              <w:rPr>
                <w:sz w:val="18"/>
                <w:szCs w:val="18"/>
              </w:rPr>
            </w:pPr>
            <w:r w:rsidRPr="00ED7C2A">
              <w:rPr>
                <w:sz w:val="18"/>
                <w:szCs w:val="18"/>
              </w:rPr>
              <w:t xml:space="preserve">Alüminyum doğramaları dar tip kapı kilidi </w:t>
            </w:r>
          </w:p>
        </w:tc>
        <w:tc>
          <w:tcPr>
            <w:tcW w:w="567" w:type="dxa"/>
            <w:noWrap/>
            <w:vAlign w:val="center"/>
          </w:tcPr>
          <w:p w:rsidR="00883676" w:rsidRPr="002F04C4" w:rsidRDefault="00883676" w:rsidP="009E04A9">
            <w:pPr>
              <w:contextualSpacing/>
              <w:jc w:val="center"/>
              <w:rPr>
                <w:sz w:val="16"/>
                <w:szCs w:val="16"/>
              </w:rPr>
            </w:pPr>
            <w:r w:rsidRPr="00BA13EB">
              <w:rPr>
                <w:sz w:val="16"/>
                <w:szCs w:val="16"/>
              </w:rPr>
              <w:t>Adet</w:t>
            </w:r>
          </w:p>
        </w:tc>
        <w:tc>
          <w:tcPr>
            <w:tcW w:w="992" w:type="dxa"/>
            <w:noWrap/>
            <w:vAlign w:val="center"/>
          </w:tcPr>
          <w:p w:rsidR="00883676" w:rsidRPr="00833BE5" w:rsidRDefault="00883676" w:rsidP="009E04A9">
            <w:pPr>
              <w:ind w:left="-57" w:right="-57"/>
              <w:contextualSpacing/>
              <w:jc w:val="center"/>
            </w:pPr>
            <w:r w:rsidRPr="00D1589E">
              <w:rPr>
                <w:sz w:val="16"/>
                <w:szCs w:val="16"/>
              </w:rPr>
              <w:t xml:space="preserve"> </w:t>
            </w:r>
          </w:p>
        </w:tc>
        <w:tc>
          <w:tcPr>
            <w:tcW w:w="869" w:type="dxa"/>
            <w:noWrap/>
            <w:vAlign w:val="center"/>
          </w:tcPr>
          <w:p w:rsidR="00883676" w:rsidRPr="002F04C4" w:rsidRDefault="00883676" w:rsidP="009E04A9">
            <w:pPr>
              <w:ind w:left="-57" w:right="-57"/>
              <w:contextualSpacing/>
              <w:jc w:val="center"/>
              <w:rPr>
                <w:sz w:val="16"/>
                <w:szCs w:val="16"/>
              </w:rPr>
            </w:pPr>
            <w:r w:rsidRPr="00D1589E">
              <w:rPr>
                <w:sz w:val="16"/>
                <w:szCs w:val="16"/>
              </w:rPr>
              <w:t xml:space="preserve">  </w:t>
            </w:r>
          </w:p>
        </w:tc>
      </w:tr>
      <w:tr w:rsidR="00883676" w:rsidRPr="002F04C4" w:rsidTr="009E04A9">
        <w:trPr>
          <w:trHeight w:val="284"/>
          <w:jc w:val="center"/>
        </w:trPr>
        <w:tc>
          <w:tcPr>
            <w:tcW w:w="540" w:type="dxa"/>
            <w:vAlign w:val="center"/>
          </w:tcPr>
          <w:p w:rsidR="00883676" w:rsidRPr="002F04C4" w:rsidRDefault="00883676" w:rsidP="009E04A9">
            <w:pPr>
              <w:ind w:left="-70"/>
              <w:contextualSpacing/>
              <w:rPr>
                <w:sz w:val="16"/>
                <w:szCs w:val="16"/>
              </w:rPr>
            </w:pPr>
          </w:p>
        </w:tc>
        <w:tc>
          <w:tcPr>
            <w:tcW w:w="9420" w:type="dxa"/>
            <w:gridSpan w:val="5"/>
            <w:vAlign w:val="center"/>
          </w:tcPr>
          <w:p w:rsidR="00883676" w:rsidRPr="00ED4B87" w:rsidRDefault="00883676" w:rsidP="009E04A9">
            <w:pPr>
              <w:contextualSpacing/>
              <w:rPr>
                <w:sz w:val="16"/>
                <w:szCs w:val="16"/>
              </w:rPr>
            </w:pPr>
            <w:r>
              <w:rPr>
                <w:sz w:val="16"/>
                <w:szCs w:val="16"/>
              </w:rPr>
              <w:t>Teknik Tarifi: ALÜMİNYUM DOGRAMA MADENİ AKSAMLARINA AİT TEKNİK ŞARTNAMEİspanyolet Mekanizmaları (Kol hariç) : İdarece beğenilecek ispanyolet kolu ve profil içindeki yuvasında tek veya çift yönde hareket eden ispanyolet çubuğu, çubuk üzerine kanat yüksekliğine göre en az iki adet bulunan paslanmaz çelikten mamul ispanyolet makarası ve sıkıştırmaya müsait ayarlanabilir, damak veya alüminyumdan yapılmış makara karşılıklarından meydana gelecektir. Görünen aksam polisaj ve eloksal yapılmış olacaktır. 120 cm'den büyük boydaki pencere kanadında ve kapılardaki ispanyolet makaralar 3 veya 4 adet olacaktır.İspanyolet kol eksenel olacaktır. İspanyolet mekanizmaları TS 4049, TS 4644'te tarif edilen metotlarla tayin edilecek güvenlik gruplarında istenen hava infiltrasyon sınırları içinde kalmayı sağlayacaktır. İspanyolet çubuğuna kumanda etmeyen, profilde açılan deliğe (yuva) giren dil vasıtası ile kapanma temin eden kollar kullanılmayacaktır.Kapı ve Pencere Menteşeleri : Doğrama bünyesinde bulunan alüminyum kapı ve pencere menteşelerinde gövde ve mildeki aşınmaya karşı önlemler alınacaktır ( sert plastik kılıf). Ancak idarenin onayı ile görünüm isteği veya gereklilikten dolayı (büyük kapılar, çarpma kapılar, rüzgara maruz kapılar vb.) çelik yuvalı, ayarlı menteşeler olacaktır.Kilitler - Kollar ve aynaları İmalatlarda TSE belgeli kilitler kullanılacaktır. Kilitlerde kullanılacak kol ve aynaları, çekme profilden kesilmiş keskin ve sivri köşeli olmayacaktır. Kollar ve aynaları polisaj ve elekson yapmaya müsait alaşımda döküm veya dolu çubuktan döküm olacaktır. Bu kolların demir maçalara tespiti gizli (gömme) setuskur vidalarla yapılacaktır.Kapı Altı Fırçaları Eşiksiz ve rüzgara maruz yerlerde 3 cm.yükseklikte ve en az iki sıralı kıl fırçalar, özel plastik kapatıcılar veya sıkıştırmalı mekanizmalar kullanılacaktır.NOT: Yukarıdaki malzemelere ait vidalar teklif fiyata dahil olup Alüminyum malzemeler ile kullanılacak bu vidalar (TS 79 - 80 - 432)'ye uygun olacak ve mutlak suretle korozyona karşı korunmuş olacaktır.</w:t>
            </w:r>
          </w:p>
        </w:tc>
      </w:tr>
      <w:tr w:rsidR="00883676" w:rsidRPr="002F04C4" w:rsidTr="009E04A9">
        <w:trPr>
          <w:trHeight w:val="284"/>
          <w:jc w:val="center"/>
        </w:trPr>
        <w:tc>
          <w:tcPr>
            <w:tcW w:w="540" w:type="dxa"/>
            <w:noWrap/>
            <w:vAlign w:val="center"/>
          </w:tcPr>
          <w:p w:rsidR="00883676" w:rsidRPr="005E54AF" w:rsidRDefault="00883676" w:rsidP="009E04A9">
            <w:pPr>
              <w:ind w:left="-70"/>
              <w:contextualSpacing/>
              <w:jc w:val="center"/>
              <w:rPr>
                <w:sz w:val="16"/>
                <w:szCs w:val="16"/>
              </w:rPr>
            </w:pPr>
            <w:r w:rsidRPr="004B4139">
              <w:rPr>
                <w:sz w:val="18"/>
                <w:szCs w:val="18"/>
              </w:rPr>
              <w:t>8</w:t>
            </w:r>
          </w:p>
        </w:tc>
        <w:tc>
          <w:tcPr>
            <w:tcW w:w="1180" w:type="dxa"/>
            <w:vAlign w:val="center"/>
          </w:tcPr>
          <w:p w:rsidR="00883676" w:rsidRPr="005E54AF" w:rsidRDefault="00883676" w:rsidP="009E04A9">
            <w:pPr>
              <w:ind w:left="-57" w:right="-113"/>
              <w:contextualSpacing/>
              <w:rPr>
                <w:sz w:val="16"/>
                <w:szCs w:val="16"/>
              </w:rPr>
            </w:pPr>
            <w:r w:rsidRPr="005E54AF">
              <w:rPr>
                <w:sz w:val="16"/>
                <w:szCs w:val="16"/>
              </w:rPr>
              <w:t>15.540.1102</w:t>
            </w:r>
          </w:p>
        </w:tc>
        <w:tc>
          <w:tcPr>
            <w:tcW w:w="5812" w:type="dxa"/>
            <w:noWrap/>
            <w:vAlign w:val="center"/>
          </w:tcPr>
          <w:p w:rsidR="00883676" w:rsidRPr="00ED7C2A" w:rsidRDefault="00883676" w:rsidP="009E04A9">
            <w:pPr>
              <w:contextualSpacing/>
              <w:rPr>
                <w:sz w:val="18"/>
                <w:szCs w:val="18"/>
              </w:rPr>
            </w:pPr>
            <w:r w:rsidRPr="00ED7C2A">
              <w:rPr>
                <w:sz w:val="18"/>
                <w:szCs w:val="18"/>
              </w:rPr>
              <w:t xml:space="preserve">Demir yüzeylere iki kat antipas, iki kat sentetik boya yapılması </w:t>
            </w:r>
          </w:p>
        </w:tc>
        <w:tc>
          <w:tcPr>
            <w:tcW w:w="567" w:type="dxa"/>
            <w:noWrap/>
            <w:vAlign w:val="center"/>
          </w:tcPr>
          <w:p w:rsidR="00883676" w:rsidRPr="002F04C4" w:rsidRDefault="00883676" w:rsidP="009E04A9">
            <w:pPr>
              <w:contextualSpacing/>
              <w:jc w:val="center"/>
              <w:rPr>
                <w:sz w:val="16"/>
                <w:szCs w:val="16"/>
              </w:rPr>
            </w:pPr>
            <w:r w:rsidRPr="00BA13EB">
              <w:rPr>
                <w:sz w:val="16"/>
                <w:szCs w:val="16"/>
              </w:rPr>
              <w:t>m²</w:t>
            </w:r>
          </w:p>
        </w:tc>
        <w:tc>
          <w:tcPr>
            <w:tcW w:w="992" w:type="dxa"/>
            <w:noWrap/>
            <w:vAlign w:val="center"/>
          </w:tcPr>
          <w:p w:rsidR="00883676" w:rsidRPr="00833BE5" w:rsidRDefault="00883676" w:rsidP="009E04A9">
            <w:pPr>
              <w:ind w:left="-57" w:right="-57"/>
              <w:contextualSpacing/>
              <w:jc w:val="center"/>
            </w:pPr>
          </w:p>
        </w:tc>
        <w:tc>
          <w:tcPr>
            <w:tcW w:w="869" w:type="dxa"/>
            <w:noWrap/>
            <w:vAlign w:val="center"/>
          </w:tcPr>
          <w:p w:rsidR="00883676" w:rsidRPr="002F04C4" w:rsidRDefault="00883676" w:rsidP="009E04A9">
            <w:pPr>
              <w:ind w:left="-57" w:right="-57"/>
              <w:contextualSpacing/>
              <w:jc w:val="center"/>
              <w:rPr>
                <w:sz w:val="16"/>
                <w:szCs w:val="16"/>
              </w:rPr>
            </w:pPr>
            <w:r w:rsidRPr="00D1589E">
              <w:rPr>
                <w:sz w:val="16"/>
                <w:szCs w:val="16"/>
              </w:rPr>
              <w:t xml:space="preserve">  </w:t>
            </w:r>
          </w:p>
        </w:tc>
      </w:tr>
      <w:tr w:rsidR="00883676" w:rsidRPr="002F04C4" w:rsidTr="009E04A9">
        <w:trPr>
          <w:trHeight w:val="284"/>
          <w:jc w:val="center"/>
        </w:trPr>
        <w:tc>
          <w:tcPr>
            <w:tcW w:w="540" w:type="dxa"/>
            <w:vAlign w:val="center"/>
          </w:tcPr>
          <w:p w:rsidR="00883676" w:rsidRPr="002F04C4" w:rsidRDefault="00883676" w:rsidP="009E04A9">
            <w:pPr>
              <w:ind w:left="-70"/>
              <w:contextualSpacing/>
              <w:rPr>
                <w:sz w:val="16"/>
                <w:szCs w:val="16"/>
              </w:rPr>
            </w:pPr>
          </w:p>
        </w:tc>
        <w:tc>
          <w:tcPr>
            <w:tcW w:w="9420" w:type="dxa"/>
            <w:gridSpan w:val="5"/>
            <w:vAlign w:val="center"/>
          </w:tcPr>
          <w:p w:rsidR="00883676" w:rsidRDefault="00883676" w:rsidP="009E04A9">
            <w:pPr>
              <w:contextualSpacing/>
              <w:rPr>
                <w:sz w:val="16"/>
                <w:szCs w:val="16"/>
              </w:rPr>
            </w:pPr>
            <w:r>
              <w:rPr>
                <w:sz w:val="16"/>
                <w:szCs w:val="16"/>
              </w:rPr>
              <w:t>Teknik Tarifi: Demir imalat yüzeylerinin zımpara ve tel fırça ile temizlenmesi, 0,100 kg 1.kat, 0,100 kg 2.kat (her kat farklı renkte) antipas sürülmesi, 0,100 kg 1.kat, 0,100 kg 2.kat istenilen renkte sentetik boya ile boyanması, her türlü malzeme ve zaiyatı, işçilik, yüklenici genel giderleri ve kârı dâhil 1 m² fiyatı :</w:t>
            </w:r>
          </w:p>
          <w:p w:rsidR="00883676" w:rsidRDefault="00883676" w:rsidP="009E04A9">
            <w:pPr>
              <w:contextualSpacing/>
              <w:rPr>
                <w:sz w:val="16"/>
                <w:szCs w:val="16"/>
              </w:rPr>
            </w:pPr>
            <w:r>
              <w:rPr>
                <w:sz w:val="16"/>
                <w:szCs w:val="16"/>
              </w:rPr>
              <w:t>Ölçü:</w:t>
            </w:r>
          </w:p>
          <w:p w:rsidR="00883676" w:rsidRDefault="00883676" w:rsidP="009E04A9">
            <w:pPr>
              <w:contextualSpacing/>
              <w:rPr>
                <w:sz w:val="16"/>
                <w:szCs w:val="16"/>
              </w:rPr>
            </w:pPr>
            <w:r>
              <w:rPr>
                <w:sz w:val="16"/>
                <w:szCs w:val="16"/>
              </w:rPr>
              <w:t>a) Mobilyalarda boyanan yüzeyler ölçülür.</w:t>
            </w:r>
          </w:p>
          <w:p w:rsidR="00883676" w:rsidRDefault="00883676" w:rsidP="009E04A9">
            <w:pPr>
              <w:contextualSpacing/>
              <w:rPr>
                <w:sz w:val="16"/>
                <w:szCs w:val="16"/>
              </w:rPr>
            </w:pPr>
            <w:r>
              <w:rPr>
                <w:sz w:val="16"/>
                <w:szCs w:val="16"/>
              </w:rPr>
              <w:t>b) Kapı ve bölmelerde;</w:t>
            </w:r>
          </w:p>
          <w:p w:rsidR="00883676" w:rsidRDefault="00883676" w:rsidP="009E04A9">
            <w:pPr>
              <w:contextualSpacing/>
              <w:rPr>
                <w:sz w:val="16"/>
                <w:szCs w:val="16"/>
              </w:rPr>
            </w:pPr>
            <w:r>
              <w:rPr>
                <w:sz w:val="16"/>
                <w:szCs w:val="16"/>
              </w:rPr>
              <w:t>1) Telaro kasalı olanlarda; sıvadan sıvaya iki yüzü ölçülür.</w:t>
            </w:r>
          </w:p>
          <w:p w:rsidR="00883676" w:rsidRDefault="00883676" w:rsidP="009E04A9">
            <w:pPr>
              <w:contextualSpacing/>
              <w:rPr>
                <w:sz w:val="16"/>
                <w:szCs w:val="16"/>
              </w:rPr>
            </w:pPr>
            <w:r>
              <w:rPr>
                <w:sz w:val="16"/>
                <w:szCs w:val="16"/>
              </w:rPr>
              <w:t>2) Kasalı (pervazsız) olanlarda; kasadan kasaya düşey düzlemdeki iki yüzün ölçüsüne kasa alanları dâhil edilir.</w:t>
            </w:r>
          </w:p>
          <w:p w:rsidR="00883676" w:rsidRDefault="00883676" w:rsidP="009E04A9">
            <w:pPr>
              <w:contextualSpacing/>
              <w:rPr>
                <w:sz w:val="16"/>
                <w:szCs w:val="16"/>
              </w:rPr>
            </w:pPr>
            <w:r>
              <w:rPr>
                <w:sz w:val="16"/>
                <w:szCs w:val="16"/>
              </w:rPr>
              <w:t>3) Kasa ve pervazlı olanlarda pervazdan pervaza iki yüzün ölçüsüne kasa dâhil edilir.</w:t>
            </w:r>
          </w:p>
          <w:p w:rsidR="00883676" w:rsidRDefault="00883676" w:rsidP="009E04A9">
            <w:pPr>
              <w:contextualSpacing/>
              <w:rPr>
                <w:sz w:val="16"/>
                <w:szCs w:val="16"/>
              </w:rPr>
            </w:pPr>
            <w:r>
              <w:rPr>
                <w:sz w:val="16"/>
                <w:szCs w:val="16"/>
              </w:rPr>
              <w:t>4) Bütün ölçülerde, girinti, çıkıntı ve cam boşlukları ölçüye katılmaz. Pencere kenarında çıta varsa, ölçü buradan alınır.</w:t>
            </w:r>
          </w:p>
          <w:p w:rsidR="00883676" w:rsidRDefault="00883676" w:rsidP="009E04A9">
            <w:pPr>
              <w:contextualSpacing/>
              <w:rPr>
                <w:sz w:val="16"/>
                <w:szCs w:val="16"/>
              </w:rPr>
            </w:pPr>
            <w:r>
              <w:rPr>
                <w:sz w:val="16"/>
                <w:szCs w:val="16"/>
              </w:rPr>
              <w:t>c) Camekân ve pencerelerde;</w:t>
            </w:r>
          </w:p>
          <w:p w:rsidR="00883676" w:rsidRDefault="00883676" w:rsidP="009E04A9">
            <w:pPr>
              <w:contextualSpacing/>
              <w:rPr>
                <w:sz w:val="16"/>
                <w:szCs w:val="16"/>
              </w:rPr>
            </w:pPr>
            <w:r>
              <w:rPr>
                <w:sz w:val="16"/>
                <w:szCs w:val="16"/>
              </w:rPr>
              <w:t>1)Camekân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w:t>
            </w:r>
          </w:p>
          <w:p w:rsidR="00883676" w:rsidRDefault="00883676" w:rsidP="009E04A9">
            <w:pPr>
              <w:contextualSpacing/>
              <w:rPr>
                <w:sz w:val="16"/>
                <w:szCs w:val="16"/>
              </w:rPr>
            </w:pPr>
            <w:r>
              <w:rPr>
                <w:sz w:val="16"/>
                <w:szCs w:val="16"/>
              </w:rPr>
              <w:t>2) Çift pencerelerde aynen ölçülür, iki pencere arasındaki ahşap kasa ayrı ölçülür ve alan ilâve edilir. Her iki pencerenin iki yüzü boyanır, birer yüzü hesap edilir. Cam boşluğu çıkarılmaz.</w:t>
            </w:r>
          </w:p>
          <w:p w:rsidR="00883676" w:rsidRDefault="00883676" w:rsidP="009E04A9">
            <w:pPr>
              <w:contextualSpacing/>
              <w:rPr>
                <w:sz w:val="16"/>
                <w:szCs w:val="16"/>
              </w:rPr>
            </w:pPr>
            <w:r>
              <w:rPr>
                <w:sz w:val="16"/>
                <w:szCs w:val="16"/>
              </w:rPr>
              <w:t>d) Parmaklık ve korkuluklarda bir yüzün düşey düzlemdeki izdüşüm alanı ölçülür. Boşluk düşülmez.</w:t>
            </w:r>
          </w:p>
          <w:p w:rsidR="00883676" w:rsidRPr="00ED4B87" w:rsidRDefault="00883676" w:rsidP="009E04A9">
            <w:pPr>
              <w:contextualSpacing/>
              <w:rPr>
                <w:sz w:val="16"/>
                <w:szCs w:val="16"/>
              </w:rPr>
            </w:pPr>
            <w:r>
              <w:rPr>
                <w:sz w:val="16"/>
                <w:szCs w:val="16"/>
              </w:rPr>
              <w:t>e) Kolon, çatı makası, kiriş, kuranglez ve benzeri demir imalâtta boyanan yüzler ölçülür.</w:t>
            </w:r>
          </w:p>
        </w:tc>
      </w:tr>
      <w:tr w:rsidR="00883676" w:rsidRPr="002F04C4" w:rsidTr="009E04A9">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40" w:type="dxa"/>
            <w:tcBorders>
              <w:top w:val="single" w:sz="4" w:space="0" w:color="7F7F7F"/>
            </w:tcBorders>
            <w:vAlign w:val="center"/>
          </w:tcPr>
          <w:p w:rsidR="00883676" w:rsidRPr="002F04C4" w:rsidRDefault="00883676" w:rsidP="009E04A9">
            <w:pPr>
              <w:ind w:left="-70"/>
              <w:contextualSpacing/>
              <w:rPr>
                <w:sz w:val="16"/>
                <w:szCs w:val="16"/>
              </w:rPr>
            </w:pPr>
          </w:p>
        </w:tc>
        <w:tc>
          <w:tcPr>
            <w:tcW w:w="9420" w:type="dxa"/>
            <w:gridSpan w:val="5"/>
            <w:tcBorders>
              <w:top w:val="single" w:sz="4" w:space="0" w:color="7F7F7F"/>
            </w:tcBorders>
            <w:vAlign w:val="center"/>
          </w:tcPr>
          <w:p w:rsidR="00883676" w:rsidRPr="00BA13EB" w:rsidRDefault="00883676" w:rsidP="009E04A9">
            <w:pPr>
              <w:contextualSpacing/>
              <w:rPr>
                <w:sz w:val="16"/>
                <w:szCs w:val="16"/>
              </w:rPr>
            </w:pPr>
          </w:p>
        </w:tc>
      </w:tr>
    </w:tbl>
    <w:p w:rsidR="00883676" w:rsidRDefault="00883676" w:rsidP="00883676">
      <w:pPr>
        <w:ind w:left="142"/>
        <w:contextualSpacing/>
        <w:rPr>
          <w:lang w:val="de-DE"/>
        </w:rPr>
      </w:pPr>
    </w:p>
    <w:p w:rsidR="00883676" w:rsidRDefault="00883676" w:rsidP="00883676">
      <w:pPr>
        <w:ind w:left="142"/>
        <w:contextualSpacing/>
        <w:rPr>
          <w:lang w:val="de-DE"/>
        </w:rPr>
      </w:pPr>
    </w:p>
    <w:p w:rsidR="00883676" w:rsidRPr="00C55DC1" w:rsidRDefault="00883676" w:rsidP="00883676">
      <w:pPr>
        <w:ind w:left="142"/>
        <w:contextualSpacing/>
        <w:rPr>
          <w:lang w:val="de-DE"/>
        </w:rPr>
      </w:pPr>
      <w:r>
        <w:rPr>
          <w:lang w:val="de-DE"/>
        </w:rPr>
        <w:lastRenderedPageBreak/>
        <w:t xml:space="preserve">  </w:t>
      </w:r>
      <w:r>
        <w:rPr>
          <w:noProof/>
        </w:rPr>
        <w:drawing>
          <wp:inline distT="0" distB="0" distL="0" distR="0">
            <wp:extent cx="6248400" cy="77628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8400" cy="7762875"/>
                    </a:xfrm>
                    <a:prstGeom prst="rect">
                      <a:avLst/>
                    </a:prstGeom>
                    <a:noFill/>
                    <a:ln>
                      <a:noFill/>
                    </a:ln>
                  </pic:spPr>
                </pic:pic>
              </a:graphicData>
            </a:graphic>
          </wp:inline>
        </w:drawing>
      </w:r>
    </w:p>
    <w:p w:rsidR="00422747" w:rsidRDefault="00883676">
      <w:bookmarkStart w:id="0" w:name="_GoBack"/>
      <w:bookmarkEnd w:id="0"/>
    </w:p>
    <w:sectPr w:rsidR="00422747" w:rsidSect="006244C6">
      <w:headerReference w:type="even" r:id="rId5"/>
      <w:headerReference w:type="default" r:id="rId6"/>
      <w:footerReference w:type="even" r:id="rId7"/>
      <w:footerReference w:type="default" r:id="rId8"/>
      <w:headerReference w:type="first" r:id="rId9"/>
      <w:footerReference w:type="first" r:id="rId10"/>
      <w:pgSz w:w="11907" w:h="16840" w:code="9"/>
      <w:pgMar w:top="1134" w:right="567" w:bottom="1134"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C1" w:rsidRDefault="008836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66" w:rsidRDefault="00883676" w:rsidP="00E21B66">
    <w:pPr>
      <w:rPr>
        <w:rStyle w:val="SayfaNumaras"/>
      </w:rPr>
    </w:pPr>
  </w:p>
  <w:p w:rsidR="00CB5F86" w:rsidRDefault="00883676" w:rsidP="00CB5F86">
    <w:pPr>
      <w:pStyle w:val="AltBilgi"/>
      <w:jc w:val="right"/>
    </w:pPr>
    <w:r>
      <w:rPr>
        <w:color w:val="A6A6A6"/>
        <w:sz w:val="16"/>
        <w:szCs w:val="16"/>
      </w:rPr>
      <w:t>Oska/012-y</w:t>
    </w:r>
    <w:r>
      <w:rPr>
        <w:color w:val="A6A6A6"/>
        <w:sz w:val="16"/>
        <w:szCs w:val="16"/>
      </w:rPr>
      <w:t>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C1" w:rsidRDefault="00883676">
    <w:pPr>
      <w:pStyle w:val="AltBilgi"/>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C1" w:rsidRDefault="008836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24" w:type="pct"/>
      <w:jc w:val="center"/>
      <w:tblLook w:val="04A0" w:firstRow="1" w:lastRow="0" w:firstColumn="1" w:lastColumn="0" w:noHBand="0" w:noVBand="1"/>
    </w:tblPr>
    <w:tblGrid>
      <w:gridCol w:w="222"/>
      <w:gridCol w:w="10219"/>
      <w:gridCol w:w="222"/>
    </w:tblGrid>
    <w:tr w:rsidR="006244C6" w:rsidTr="006244C6">
      <w:trPr>
        <w:jc w:val="center"/>
      </w:trPr>
      <w:tc>
        <w:tcPr>
          <w:tcW w:w="50" w:type="pct"/>
          <w:vAlign w:val="center"/>
          <w:hideMark/>
        </w:tcPr>
        <w:p w:rsidR="006244C6" w:rsidRDefault="00883676" w:rsidP="00DC732D">
          <w:pPr>
            <w:pStyle w:val="stBilgi"/>
            <w:tabs>
              <w:tab w:val="left" w:pos="4290"/>
            </w:tabs>
            <w:spacing w:before="100" w:beforeAutospacing="1" w:line="276" w:lineRule="auto"/>
            <w:contextualSpacing/>
            <w:jc w:val="center"/>
          </w:pPr>
        </w:p>
      </w:tc>
      <w:tc>
        <w:tcPr>
          <w:tcW w:w="4950" w:type="pct"/>
          <w:vAlign w:val="center"/>
          <w:hideMark/>
        </w:tcPr>
        <w:p w:rsidR="006244C6" w:rsidRDefault="00883676" w:rsidP="00DC732D">
          <w:pPr>
            <w:pStyle w:val="stBilgi"/>
            <w:tabs>
              <w:tab w:val="left" w:pos="708"/>
            </w:tabs>
            <w:spacing w:before="100" w:beforeAutospacing="1" w:line="276" w:lineRule="auto"/>
            <w:ind w:left="-109" w:right="-109"/>
            <w:contextualSpacing/>
            <w:jc w:val="center"/>
          </w:pPr>
        </w:p>
      </w:tc>
      <w:tc>
        <w:tcPr>
          <w:tcW w:w="50" w:type="pct"/>
        </w:tcPr>
        <w:p w:rsidR="006244C6" w:rsidRDefault="00883676" w:rsidP="00DC732D">
          <w:pPr>
            <w:pStyle w:val="stBilgi"/>
            <w:tabs>
              <w:tab w:val="left" w:pos="708"/>
            </w:tabs>
            <w:spacing w:before="100" w:beforeAutospacing="1" w:line="276" w:lineRule="auto"/>
            <w:ind w:right="2276"/>
            <w:contextualSpacing/>
            <w:jc w:val="center"/>
          </w:pPr>
        </w:p>
      </w:tc>
    </w:tr>
  </w:tbl>
  <w:p w:rsidR="00932E17" w:rsidRDefault="00883676" w:rsidP="00DC732D">
    <w:pPr>
      <w:spacing w:before="100" w:beforeAutospacing="1"/>
      <w:contextualSpacing/>
      <w:jc w:val="center"/>
      <w:rPr>
        <w:b/>
        <w:bCs/>
        <w:sz w:val="24"/>
        <w:szCs w:val="24"/>
        <w:lang w:val="en-US"/>
      </w:rPr>
    </w:pPr>
    <w:r>
      <w:rPr>
        <w:b/>
        <w:bCs/>
        <w:sz w:val="24"/>
        <w:szCs w:val="24"/>
      </w:rPr>
      <w:t>TEKNİK ŞARTNAME (İş Kalemleri)</w:t>
    </w:r>
    <w:r>
      <w:rPr>
        <w:b/>
        <w:bCs/>
        <w:sz w:val="24"/>
        <w:szCs w:val="24"/>
      </w:rPr>
      <w:t xml:space="preserve"> ve RESİM</w:t>
    </w:r>
  </w:p>
  <w:tbl>
    <w:tblPr>
      <w:tblW w:w="9960" w:type="dxa"/>
      <w:jc w:val="center"/>
      <w:tblLayout w:type="fixed"/>
      <w:tblCellMar>
        <w:left w:w="70" w:type="dxa"/>
        <w:right w:w="70" w:type="dxa"/>
      </w:tblCellMar>
      <w:tblLook w:val="0000" w:firstRow="0" w:lastRow="0" w:firstColumn="0" w:lastColumn="0" w:noHBand="0" w:noVBand="0"/>
    </w:tblPr>
    <w:tblGrid>
      <w:gridCol w:w="542"/>
      <w:gridCol w:w="1178"/>
      <w:gridCol w:w="5812"/>
      <w:gridCol w:w="567"/>
      <w:gridCol w:w="118"/>
      <w:gridCol w:w="874"/>
      <w:gridCol w:w="869"/>
    </w:tblGrid>
    <w:tr w:rsidR="003E1F3A" w:rsidRPr="00955CFA" w:rsidTr="000B6CE8">
      <w:trPr>
        <w:trHeight w:val="284"/>
        <w:jc w:val="center"/>
      </w:trPr>
      <w:tc>
        <w:tcPr>
          <w:tcW w:w="9960" w:type="dxa"/>
          <w:gridSpan w:val="7"/>
          <w:tcBorders>
            <w:top w:val="nil"/>
            <w:left w:val="nil"/>
            <w:bottom w:val="nil"/>
          </w:tcBorders>
          <w:noWrap/>
          <w:vAlign w:val="center"/>
        </w:tcPr>
        <w:p w:rsidR="003E1F3A" w:rsidRPr="00955CFA" w:rsidRDefault="00883676" w:rsidP="00DC732D">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Pr>
              <w:bCs/>
            </w:rPr>
            <w:t>kompozit muhtelif tadilatlar</w:t>
          </w:r>
        </w:p>
      </w:tc>
    </w:tr>
    <w:tr w:rsidR="003E1F3A" w:rsidRPr="00955CFA" w:rsidTr="00005FFA">
      <w:trPr>
        <w:trHeight w:val="284"/>
        <w:jc w:val="center"/>
      </w:trPr>
      <w:tc>
        <w:tcPr>
          <w:tcW w:w="8217" w:type="dxa"/>
          <w:gridSpan w:val="5"/>
          <w:tcBorders>
            <w:top w:val="nil"/>
            <w:left w:val="nil"/>
            <w:bottom w:val="single" w:sz="4" w:space="0" w:color="7F7F7F"/>
            <w:right w:val="nil"/>
          </w:tcBorders>
          <w:noWrap/>
          <w:vAlign w:val="center"/>
        </w:tcPr>
        <w:p w:rsidR="003E1F3A" w:rsidRPr="00955CFA" w:rsidRDefault="00883676" w:rsidP="00DC732D">
          <w:pPr>
            <w:spacing w:before="100" w:beforeAutospacing="1"/>
            <w:contextualSpacing/>
          </w:pPr>
          <w:r w:rsidRPr="00955CFA">
            <w:rPr>
              <w:b/>
              <w:bCs/>
              <w:lang w:val="en-US"/>
            </w:rPr>
            <w:t>İş Grubu</w:t>
          </w:r>
          <w:r>
            <w:rPr>
              <w:b/>
              <w:bCs/>
              <w:lang w:val="en-US"/>
            </w:rPr>
            <w:t xml:space="preserve">: </w:t>
          </w:r>
          <w:r w:rsidRPr="00DB59E3">
            <w:t>Ana Grup&gt;İnşaat İmalatları</w:t>
          </w:r>
        </w:p>
      </w:tc>
      <w:tc>
        <w:tcPr>
          <w:tcW w:w="1743" w:type="dxa"/>
          <w:gridSpan w:val="2"/>
          <w:tcBorders>
            <w:top w:val="nil"/>
            <w:left w:val="nil"/>
            <w:bottom w:val="single" w:sz="4" w:space="0" w:color="7F7F7F"/>
            <w:right w:val="nil"/>
          </w:tcBorders>
          <w:noWrap/>
          <w:vAlign w:val="center"/>
        </w:tcPr>
        <w:p w:rsidR="003E1F3A" w:rsidRPr="00CF72E1" w:rsidRDefault="00883676" w:rsidP="00DC732D">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2</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2</w:t>
          </w:r>
          <w:r w:rsidRPr="00CF72E1">
            <w:rPr>
              <w:bCs/>
            </w:rPr>
            <w:fldChar w:fldCharType="end"/>
          </w:r>
        </w:p>
      </w:tc>
    </w:tr>
    <w:tr w:rsidR="00E53598" w:rsidRPr="002F04C4" w:rsidTr="00005FFA">
      <w:trPr>
        <w:trHeight w:val="340"/>
        <w:jc w:val="center"/>
      </w:trPr>
      <w:tc>
        <w:tcPr>
          <w:tcW w:w="542" w:type="dxa"/>
          <w:tcBorders>
            <w:top w:val="single" w:sz="4" w:space="0" w:color="7F7F7F"/>
            <w:left w:val="single" w:sz="4" w:space="0" w:color="7F7F7F"/>
            <w:bottom w:val="single" w:sz="4" w:space="0" w:color="7F7F7F"/>
            <w:right w:val="single" w:sz="4" w:space="0" w:color="7F7F7F"/>
          </w:tcBorders>
          <w:vAlign w:val="center"/>
        </w:tcPr>
        <w:p w:rsidR="00F96FFA" w:rsidRDefault="00883676" w:rsidP="00DC732D">
          <w:pPr>
            <w:spacing w:before="100" w:beforeAutospacing="1"/>
            <w:contextualSpacing/>
            <w:jc w:val="center"/>
            <w:rPr>
              <w:b/>
              <w:bCs/>
              <w:sz w:val="16"/>
              <w:szCs w:val="16"/>
            </w:rPr>
          </w:pPr>
          <w:r>
            <w:rPr>
              <w:b/>
              <w:bCs/>
              <w:sz w:val="16"/>
              <w:szCs w:val="16"/>
            </w:rPr>
            <w:t>S.</w:t>
          </w:r>
        </w:p>
        <w:p w:rsidR="00E53598" w:rsidRPr="002F04C4" w:rsidRDefault="00883676" w:rsidP="00DC732D">
          <w:pPr>
            <w:spacing w:before="100" w:beforeAutospacing="1"/>
            <w:contextualSpacing/>
            <w:jc w:val="center"/>
            <w:rPr>
              <w:b/>
              <w:bCs/>
              <w:sz w:val="16"/>
              <w:szCs w:val="16"/>
            </w:rPr>
          </w:pPr>
          <w:r w:rsidRPr="002F04C4">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rsidR="00E53598" w:rsidRPr="002F04C4" w:rsidRDefault="00883676" w:rsidP="00DC732D">
          <w:pPr>
            <w:spacing w:before="100" w:beforeAutospacing="1"/>
            <w:contextualSpacing/>
            <w:jc w:val="center"/>
            <w:rPr>
              <w:b/>
              <w:bCs/>
              <w:sz w:val="16"/>
              <w:szCs w:val="16"/>
            </w:rPr>
          </w:pPr>
          <w:r w:rsidRPr="002F04C4">
            <w:rPr>
              <w:b/>
              <w:bCs/>
              <w:sz w:val="16"/>
              <w:szCs w:val="16"/>
            </w:rPr>
            <w:t>Poz No</w:t>
          </w:r>
        </w:p>
      </w:tc>
      <w:tc>
        <w:tcPr>
          <w:tcW w:w="5812" w:type="dxa"/>
          <w:tcBorders>
            <w:top w:val="single" w:sz="4" w:space="0" w:color="7F7F7F"/>
            <w:left w:val="single" w:sz="4" w:space="0" w:color="7F7F7F"/>
            <w:bottom w:val="single" w:sz="4" w:space="0" w:color="7F7F7F"/>
            <w:right w:val="single" w:sz="4" w:space="0" w:color="7F7F7F"/>
          </w:tcBorders>
          <w:vAlign w:val="center"/>
        </w:tcPr>
        <w:p w:rsidR="00E53598" w:rsidRPr="002F04C4" w:rsidRDefault="00883676" w:rsidP="00DC732D">
          <w:pPr>
            <w:spacing w:before="100" w:beforeAutospacing="1"/>
            <w:contextualSpacing/>
            <w:jc w:val="center"/>
            <w:rPr>
              <w:b/>
              <w:bCs/>
              <w:sz w:val="16"/>
              <w:szCs w:val="16"/>
            </w:rPr>
          </w:pPr>
          <w:r w:rsidRPr="002F04C4">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rsidR="00E53598" w:rsidRPr="002F04C4" w:rsidRDefault="00883676" w:rsidP="00DC732D">
          <w:pPr>
            <w:spacing w:before="100" w:beforeAutospacing="1"/>
            <w:ind w:left="-70" w:right="-70"/>
            <w:contextualSpacing/>
            <w:jc w:val="center"/>
            <w:rPr>
              <w:b/>
              <w:bCs/>
              <w:sz w:val="16"/>
              <w:szCs w:val="16"/>
            </w:rPr>
          </w:pPr>
          <w:r w:rsidRPr="002F04C4">
            <w:rPr>
              <w:b/>
              <w:bCs/>
              <w:sz w:val="16"/>
              <w:szCs w:val="16"/>
            </w:rPr>
            <w:t>Birim</w:t>
          </w: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rsidR="00E53598" w:rsidRPr="002F04C4" w:rsidRDefault="00883676" w:rsidP="00DC732D">
          <w:pPr>
            <w:spacing w:before="100" w:beforeAutospacing="1"/>
            <w:contextualSpacing/>
            <w:jc w:val="center"/>
            <w:rPr>
              <w:b/>
              <w:bCs/>
              <w:sz w:val="16"/>
              <w:szCs w:val="16"/>
            </w:rPr>
          </w:pPr>
          <w:r w:rsidRPr="002F04C4">
            <w:rPr>
              <w:b/>
              <w:bCs/>
              <w:sz w:val="16"/>
              <w:szCs w:val="16"/>
            </w:rPr>
            <w:t>Miktarı</w:t>
          </w:r>
        </w:p>
      </w:tc>
      <w:tc>
        <w:tcPr>
          <w:tcW w:w="869" w:type="dxa"/>
          <w:tcBorders>
            <w:top w:val="single" w:sz="4" w:space="0" w:color="7F7F7F"/>
            <w:left w:val="single" w:sz="4" w:space="0" w:color="7F7F7F"/>
            <w:bottom w:val="single" w:sz="4" w:space="0" w:color="7F7F7F"/>
            <w:right w:val="single" w:sz="4" w:space="0" w:color="7F7F7F"/>
          </w:tcBorders>
          <w:vAlign w:val="center"/>
        </w:tcPr>
        <w:p w:rsidR="00E53598" w:rsidRDefault="00883676" w:rsidP="00DC732D">
          <w:pPr>
            <w:spacing w:before="100" w:beforeAutospacing="1"/>
            <w:ind w:left="-70"/>
            <w:contextualSpacing/>
            <w:jc w:val="center"/>
            <w:rPr>
              <w:b/>
              <w:bCs/>
              <w:sz w:val="16"/>
              <w:szCs w:val="16"/>
            </w:rPr>
          </w:pPr>
          <w:r w:rsidRPr="002F04C4">
            <w:rPr>
              <w:b/>
              <w:bCs/>
              <w:sz w:val="16"/>
              <w:szCs w:val="16"/>
            </w:rPr>
            <w:t>Pursantaj</w:t>
          </w:r>
        </w:p>
        <w:p w:rsidR="00E53598" w:rsidRPr="002F04C4" w:rsidRDefault="00883676" w:rsidP="00DC732D">
          <w:pPr>
            <w:spacing w:before="100" w:beforeAutospacing="1"/>
            <w:contextualSpacing/>
            <w:jc w:val="center"/>
            <w:rPr>
              <w:b/>
              <w:bCs/>
              <w:sz w:val="16"/>
              <w:szCs w:val="16"/>
            </w:rPr>
          </w:pPr>
          <w:r>
            <w:rPr>
              <w:b/>
              <w:bCs/>
              <w:sz w:val="16"/>
              <w:szCs w:val="16"/>
            </w:rPr>
            <w:t>(%)</w:t>
          </w: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C1" w:rsidRDefault="008836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76"/>
    <w:rsid w:val="003326B1"/>
    <w:rsid w:val="00883676"/>
    <w:rsid w:val="00D94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C5146-7CA7-4B5B-A29F-CE601979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76"/>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83676"/>
    <w:pPr>
      <w:tabs>
        <w:tab w:val="center" w:pos="4536"/>
        <w:tab w:val="right" w:pos="9072"/>
      </w:tabs>
    </w:pPr>
  </w:style>
  <w:style w:type="character" w:customStyle="1" w:styleId="stBilgiChar">
    <w:name w:val="Üst Bilgi Char"/>
    <w:basedOn w:val="VarsaylanParagrafYazTipi"/>
    <w:link w:val="stBilgi"/>
    <w:uiPriority w:val="99"/>
    <w:rsid w:val="00883676"/>
    <w:rPr>
      <w:rFonts w:ascii="Arial" w:eastAsia="Times New Roman" w:hAnsi="Arial" w:cs="Arial"/>
      <w:sz w:val="20"/>
      <w:szCs w:val="20"/>
      <w:lang w:eastAsia="tr-TR"/>
    </w:rPr>
  </w:style>
  <w:style w:type="character" w:customStyle="1" w:styleId="AltBilgiChar1">
    <w:name w:val="Alt Bilgi Char1"/>
    <w:basedOn w:val="VarsaylanParagrafYazTipi"/>
    <w:link w:val="AltBilgi"/>
    <w:uiPriority w:val="99"/>
    <w:locked/>
    <w:rsid w:val="00883676"/>
    <w:rPr>
      <w:rFonts w:ascii="Arial" w:hAnsi="Arial" w:cs="Arial"/>
      <w:sz w:val="20"/>
      <w:szCs w:val="20"/>
    </w:rPr>
  </w:style>
  <w:style w:type="character" w:styleId="SayfaNumaras">
    <w:name w:val="page number"/>
    <w:basedOn w:val="VarsaylanParagrafYazTipi"/>
    <w:uiPriority w:val="99"/>
    <w:rsid w:val="00883676"/>
    <w:rPr>
      <w:rFonts w:cs="Times New Roman"/>
    </w:rPr>
  </w:style>
  <w:style w:type="paragraph" w:styleId="AltBilgi">
    <w:name w:val="footer"/>
    <w:basedOn w:val="Normal"/>
    <w:link w:val="AltBilgiChar1"/>
    <w:uiPriority w:val="99"/>
    <w:rsid w:val="00883676"/>
    <w:pPr>
      <w:tabs>
        <w:tab w:val="center" w:pos="4536"/>
        <w:tab w:val="right" w:pos="9072"/>
      </w:tabs>
    </w:pPr>
    <w:rPr>
      <w:rFonts w:eastAsiaTheme="minorHAnsi"/>
      <w:lang w:eastAsia="en-US"/>
    </w:rPr>
  </w:style>
  <w:style w:type="character" w:customStyle="1" w:styleId="AltBilgiChar">
    <w:name w:val="Alt Bilgi Char"/>
    <w:basedOn w:val="VarsaylanParagrafYazTipi"/>
    <w:uiPriority w:val="99"/>
    <w:semiHidden/>
    <w:rsid w:val="00883676"/>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Murat Başural</cp:lastModifiedBy>
  <cp:revision>1</cp:revision>
  <dcterms:created xsi:type="dcterms:W3CDTF">2021-06-02T08:21:00Z</dcterms:created>
  <dcterms:modified xsi:type="dcterms:W3CDTF">2021-06-02T08:22:00Z</dcterms:modified>
</cp:coreProperties>
</file>